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64DE19D5" w:rsidR="00B37C08" w:rsidRPr="00022855" w:rsidRDefault="00E82E25" w:rsidP="00B2265B">
      <w:pPr>
        <w:rPr>
          <w:rFonts w:asciiTheme="minorHAnsi" w:hAnsiTheme="minorHAnsi" w:cstheme="minorHAnsi"/>
          <w:b/>
          <w:sz w:val="28"/>
          <w:szCs w:val="28"/>
        </w:rPr>
      </w:pPr>
      <w:r>
        <w:rPr>
          <w:rFonts w:asciiTheme="minorHAnsi" w:hAnsiTheme="minorHAnsi" w:cstheme="minorHAnsi"/>
          <w:b/>
          <w:sz w:val="28"/>
          <w:szCs w:val="28"/>
        </w:rPr>
        <w:t>Europäisches Medienrecht</w:t>
      </w:r>
    </w:p>
    <w:p w14:paraId="4389E1B9" w14:textId="38687619" w:rsidR="00B37C08"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E82E25">
        <w:rPr>
          <w:rFonts w:asciiTheme="minorHAnsi" w:hAnsiTheme="minorHAnsi" w:cstheme="minorHAnsi"/>
          <w:sz w:val="24"/>
          <w:szCs w:val="24"/>
        </w:rPr>
        <w:t>Prof. Dr. Mark D. Cole, Universität Luxembourg</w:t>
      </w:r>
    </w:p>
    <w:p w14:paraId="4E2A77D1" w14:textId="0E9B0B8B" w:rsidR="008869D5" w:rsidRDefault="00B37C08" w:rsidP="00B2265B">
      <w:pPr>
        <w:rPr>
          <w:rFonts w:asciiTheme="minorHAnsi" w:hAnsiTheme="minorHAnsi" w:cstheme="minorHAnsi"/>
          <w:sz w:val="24"/>
          <w:szCs w:val="24"/>
        </w:rPr>
      </w:pPr>
      <w:r w:rsidRPr="00E30BBC">
        <w:rPr>
          <w:rFonts w:asciiTheme="minorHAnsi" w:hAnsiTheme="minorHAnsi" w:cstheme="minorHAnsi"/>
          <w:sz w:val="24"/>
          <w:szCs w:val="24"/>
        </w:rPr>
        <w:t>Datum:</w:t>
      </w:r>
      <w:r w:rsidRPr="00E30BBC">
        <w:rPr>
          <w:rFonts w:asciiTheme="minorHAnsi" w:hAnsiTheme="minorHAnsi" w:cstheme="minorHAnsi"/>
          <w:sz w:val="24"/>
          <w:szCs w:val="24"/>
        </w:rPr>
        <w:tab/>
      </w:r>
      <w:r w:rsidRPr="00E30BBC">
        <w:rPr>
          <w:rFonts w:asciiTheme="minorHAnsi" w:hAnsiTheme="minorHAnsi" w:cstheme="minorHAnsi"/>
          <w:sz w:val="24"/>
          <w:szCs w:val="24"/>
        </w:rPr>
        <w:tab/>
      </w:r>
      <w:r w:rsidR="00ED48BA" w:rsidRPr="00EA5EF9">
        <w:rPr>
          <w:rFonts w:asciiTheme="minorHAnsi" w:hAnsiTheme="minorHAnsi" w:cstheme="minorHAnsi"/>
          <w:sz w:val="24"/>
          <w:szCs w:val="24"/>
        </w:rPr>
        <w:t>Freitag</w:t>
      </w:r>
      <w:r w:rsidR="008869D5" w:rsidRPr="00EA5EF9">
        <w:rPr>
          <w:rFonts w:asciiTheme="minorHAnsi" w:hAnsiTheme="minorHAnsi" w:cstheme="minorHAnsi"/>
          <w:sz w:val="24"/>
          <w:szCs w:val="24"/>
        </w:rPr>
        <w:t xml:space="preserve">, </w:t>
      </w:r>
      <w:r w:rsidR="00EA5EF9" w:rsidRPr="00EA5EF9">
        <w:rPr>
          <w:rFonts w:asciiTheme="minorHAnsi" w:hAnsiTheme="minorHAnsi" w:cstheme="minorHAnsi"/>
          <w:sz w:val="24"/>
          <w:szCs w:val="24"/>
        </w:rPr>
        <w:t>26. Februar</w:t>
      </w:r>
      <w:r w:rsidR="008869D5" w:rsidRPr="00EA5EF9">
        <w:rPr>
          <w:rFonts w:asciiTheme="minorHAnsi" w:hAnsiTheme="minorHAnsi" w:cstheme="minorHAnsi"/>
          <w:sz w:val="24"/>
          <w:szCs w:val="24"/>
        </w:rPr>
        <w:t xml:space="preserve"> 202</w:t>
      </w:r>
      <w:r w:rsidR="00EA5EF9" w:rsidRPr="00EA5EF9">
        <w:rPr>
          <w:rFonts w:asciiTheme="minorHAnsi" w:hAnsiTheme="minorHAnsi" w:cstheme="minorHAnsi"/>
          <w:sz w:val="24"/>
          <w:szCs w:val="24"/>
        </w:rPr>
        <w:t>7</w:t>
      </w:r>
      <w:r w:rsidR="008869D5" w:rsidRPr="00EA5EF9">
        <w:rPr>
          <w:rFonts w:asciiTheme="minorHAnsi" w:hAnsiTheme="minorHAnsi" w:cstheme="minorHAnsi"/>
          <w:sz w:val="24"/>
          <w:szCs w:val="24"/>
        </w:rPr>
        <w:t xml:space="preserve">, </w:t>
      </w:r>
      <w:r w:rsidR="00ED48BA" w:rsidRPr="00EA5EF9">
        <w:rPr>
          <w:rFonts w:asciiTheme="minorHAnsi" w:hAnsiTheme="minorHAnsi" w:cstheme="minorHAnsi"/>
          <w:sz w:val="24"/>
          <w:szCs w:val="24"/>
        </w:rPr>
        <w:t>1</w:t>
      </w:r>
      <w:r w:rsidR="00EA5EF9" w:rsidRPr="00EA5EF9">
        <w:rPr>
          <w:rFonts w:asciiTheme="minorHAnsi" w:hAnsiTheme="minorHAnsi" w:cstheme="minorHAnsi"/>
          <w:sz w:val="24"/>
          <w:szCs w:val="24"/>
        </w:rPr>
        <w:t>3</w:t>
      </w:r>
      <w:r w:rsidR="008869D5" w:rsidRPr="00EA5EF9">
        <w:rPr>
          <w:rFonts w:asciiTheme="minorHAnsi" w:hAnsiTheme="minorHAnsi" w:cstheme="minorHAnsi"/>
          <w:sz w:val="24"/>
          <w:szCs w:val="24"/>
        </w:rPr>
        <w:t>.00 bis 1</w:t>
      </w:r>
      <w:r w:rsidR="00ED48BA" w:rsidRPr="00EA5EF9">
        <w:rPr>
          <w:rFonts w:asciiTheme="minorHAnsi" w:hAnsiTheme="minorHAnsi" w:cstheme="minorHAnsi"/>
          <w:sz w:val="24"/>
          <w:szCs w:val="24"/>
        </w:rPr>
        <w:t>9</w:t>
      </w:r>
      <w:r w:rsidR="008869D5" w:rsidRPr="00EA5EF9">
        <w:rPr>
          <w:rFonts w:asciiTheme="minorHAnsi" w:hAnsiTheme="minorHAnsi" w:cstheme="minorHAnsi"/>
          <w:sz w:val="24"/>
          <w:szCs w:val="24"/>
        </w:rPr>
        <w:t>.00 Uhr</w:t>
      </w:r>
      <w:r w:rsidR="00ED48BA" w:rsidRPr="00EA5EF9">
        <w:rPr>
          <w:rFonts w:asciiTheme="minorHAnsi" w:hAnsiTheme="minorHAnsi" w:cstheme="minorHAnsi"/>
          <w:sz w:val="24"/>
          <w:szCs w:val="24"/>
        </w:rPr>
        <w:t xml:space="preserve"> (</w:t>
      </w:r>
      <w:r w:rsidR="00EA5EF9" w:rsidRPr="00EA5EF9">
        <w:rPr>
          <w:rFonts w:asciiTheme="minorHAnsi" w:hAnsiTheme="minorHAnsi" w:cstheme="minorHAnsi"/>
          <w:sz w:val="24"/>
          <w:szCs w:val="24"/>
        </w:rPr>
        <w:t>Präsenz</w:t>
      </w:r>
      <w:r w:rsidR="00ED48BA" w:rsidRPr="00EA5EF9">
        <w:rPr>
          <w:rFonts w:asciiTheme="minorHAnsi" w:hAnsiTheme="minorHAnsi" w:cstheme="minorHAnsi"/>
          <w:sz w:val="24"/>
          <w:szCs w:val="24"/>
        </w:rPr>
        <w:t>)</w:t>
      </w:r>
    </w:p>
    <w:p w14:paraId="157B422A" w14:textId="2A4044CC" w:rsidR="00EA5EF9" w:rsidRPr="00EA5EF9" w:rsidRDefault="00EA5EF9" w:rsidP="00EA5EF9">
      <w:pPr>
        <w:ind w:left="2127"/>
        <w:rPr>
          <w:rFonts w:asciiTheme="minorHAnsi" w:hAnsiTheme="minorHAnsi" w:cstheme="minorHAnsi"/>
          <w:sz w:val="24"/>
          <w:szCs w:val="24"/>
        </w:rPr>
      </w:pPr>
      <w:r w:rsidRPr="00CF7FE8">
        <w:rPr>
          <w:rFonts w:asciiTheme="minorHAnsi" w:hAnsiTheme="minorHAnsi" w:cstheme="minorHAnsi"/>
          <w:i/>
          <w:iCs/>
          <w:color w:val="FF0000"/>
          <w:szCs w:val="22"/>
        </w:rPr>
        <w:t xml:space="preserve">Kursort: </w:t>
      </w:r>
      <w:proofErr w:type="gramStart"/>
      <w:r w:rsidRPr="00CF7FE8">
        <w:rPr>
          <w:rFonts w:asciiTheme="minorHAnsi" w:hAnsiTheme="minorHAnsi" w:cstheme="minorHAnsi"/>
          <w:i/>
          <w:iCs/>
          <w:color w:val="FF0000"/>
          <w:szCs w:val="22"/>
        </w:rPr>
        <w:t>Johannes Gutenberg-Universität</w:t>
      </w:r>
      <w:proofErr w:type="gramEnd"/>
      <w:r w:rsidRPr="00CF7FE8">
        <w:rPr>
          <w:rFonts w:asciiTheme="minorHAnsi" w:hAnsiTheme="minorHAnsi" w:cstheme="minorHAnsi"/>
          <w:i/>
          <w:iCs/>
          <w:color w:val="FF0000"/>
          <w:szCs w:val="22"/>
        </w:rPr>
        <w:t xml:space="preserve"> Mainz, Hörsaal RW </w:t>
      </w:r>
      <w:r>
        <w:rPr>
          <w:rFonts w:asciiTheme="minorHAnsi" w:hAnsiTheme="minorHAnsi" w:cstheme="minorHAnsi"/>
          <w:i/>
          <w:iCs/>
          <w:color w:val="FF0000"/>
          <w:szCs w:val="22"/>
        </w:rPr>
        <w:t>2</w:t>
      </w:r>
      <w:r w:rsidRPr="00CF7FE8">
        <w:rPr>
          <w:rFonts w:asciiTheme="minorHAnsi" w:hAnsiTheme="minorHAnsi" w:cstheme="minorHAnsi"/>
          <w:i/>
          <w:iCs/>
          <w:color w:val="FF0000"/>
          <w:szCs w:val="22"/>
        </w:rPr>
        <w:t>, Jakob-</w:t>
      </w:r>
      <w:proofErr w:type="spellStart"/>
      <w:r w:rsidRPr="00CF7FE8">
        <w:rPr>
          <w:rFonts w:asciiTheme="minorHAnsi" w:hAnsiTheme="minorHAnsi" w:cstheme="minorHAnsi"/>
          <w:i/>
          <w:iCs/>
          <w:color w:val="FF0000"/>
          <w:szCs w:val="22"/>
        </w:rPr>
        <w:t>Welder</w:t>
      </w:r>
      <w:proofErr w:type="spellEnd"/>
      <w:r w:rsidRPr="00CF7FE8">
        <w:rPr>
          <w:rFonts w:asciiTheme="minorHAnsi" w:hAnsiTheme="minorHAnsi" w:cstheme="minorHAnsi"/>
          <w:i/>
          <w:iCs/>
          <w:color w:val="FF0000"/>
          <w:szCs w:val="22"/>
        </w:rPr>
        <w:t>-Weg 9, 55128 Mainz</w:t>
      </w:r>
    </w:p>
    <w:p w14:paraId="4781AD65" w14:textId="108FDF30" w:rsidR="00ED48BA" w:rsidRDefault="00ED48BA" w:rsidP="008869D5">
      <w:pPr>
        <w:ind w:left="1418" w:firstLine="709"/>
        <w:rPr>
          <w:rFonts w:asciiTheme="minorHAnsi" w:hAnsiTheme="minorHAnsi" w:cstheme="minorHAnsi"/>
          <w:sz w:val="24"/>
          <w:szCs w:val="24"/>
        </w:rPr>
      </w:pPr>
      <w:r w:rsidRPr="00EA5EF9">
        <w:rPr>
          <w:rFonts w:asciiTheme="minorHAnsi" w:hAnsiTheme="minorHAnsi" w:cstheme="minorHAnsi"/>
          <w:sz w:val="24"/>
          <w:szCs w:val="24"/>
        </w:rPr>
        <w:t xml:space="preserve">Samstag, </w:t>
      </w:r>
      <w:r w:rsidR="00EA5EF9" w:rsidRPr="00EA5EF9">
        <w:rPr>
          <w:rFonts w:asciiTheme="minorHAnsi" w:hAnsiTheme="minorHAnsi" w:cstheme="minorHAnsi"/>
          <w:sz w:val="24"/>
          <w:szCs w:val="24"/>
        </w:rPr>
        <w:t>27</w:t>
      </w:r>
      <w:r w:rsidRPr="00EA5EF9">
        <w:rPr>
          <w:rFonts w:asciiTheme="minorHAnsi" w:hAnsiTheme="minorHAnsi" w:cstheme="minorHAnsi"/>
          <w:sz w:val="24"/>
          <w:szCs w:val="24"/>
        </w:rPr>
        <w:t>. Februar 2026, 09.00 – 1</w:t>
      </w:r>
      <w:r w:rsidR="00EA5EF9" w:rsidRPr="00EA5EF9">
        <w:rPr>
          <w:rFonts w:asciiTheme="minorHAnsi" w:hAnsiTheme="minorHAnsi" w:cstheme="minorHAnsi"/>
          <w:sz w:val="24"/>
          <w:szCs w:val="24"/>
        </w:rPr>
        <w:t>7</w:t>
      </w:r>
      <w:r w:rsidRPr="00EA5EF9">
        <w:rPr>
          <w:rFonts w:asciiTheme="minorHAnsi" w:hAnsiTheme="minorHAnsi" w:cstheme="minorHAnsi"/>
          <w:sz w:val="24"/>
          <w:szCs w:val="24"/>
        </w:rPr>
        <w:t>.00 Uhr (Online)</w:t>
      </w:r>
    </w:p>
    <w:p w14:paraId="36E3C740" w14:textId="77777777" w:rsidR="00EA5EF9" w:rsidRPr="00EA5EF9" w:rsidRDefault="00EA5EF9" w:rsidP="00EA5EF9">
      <w:pPr>
        <w:ind w:left="2127"/>
        <w:rPr>
          <w:rFonts w:asciiTheme="minorHAnsi" w:hAnsiTheme="minorHAnsi" w:cstheme="minorHAnsi"/>
          <w:i/>
          <w:iCs/>
          <w:color w:val="FF0000"/>
          <w:szCs w:val="22"/>
        </w:rPr>
      </w:pPr>
      <w:r w:rsidRPr="00EA5EF9">
        <w:rPr>
          <w:rFonts w:asciiTheme="minorHAnsi" w:hAnsiTheme="minorHAnsi" w:cstheme="minorHAnsi"/>
          <w:i/>
          <w:iCs/>
          <w:color w:val="FF0000"/>
          <w:szCs w:val="22"/>
        </w:rPr>
        <w:t>Der Kurs findet digital über das Webkonferenzsystem „</w:t>
      </w:r>
      <w:proofErr w:type="spellStart"/>
      <w:r w:rsidRPr="00EA5EF9">
        <w:rPr>
          <w:rFonts w:asciiTheme="minorHAnsi" w:hAnsiTheme="minorHAnsi" w:cstheme="minorHAnsi"/>
          <w:i/>
          <w:iCs/>
          <w:color w:val="FF0000"/>
          <w:szCs w:val="22"/>
        </w:rPr>
        <w:t>BigBlueButton</w:t>
      </w:r>
      <w:proofErr w:type="spellEnd"/>
      <w:r w:rsidRPr="00EA5EF9">
        <w:rPr>
          <w:rFonts w:asciiTheme="minorHAnsi" w:hAnsiTheme="minorHAnsi" w:cstheme="minorHAnsi"/>
          <w:i/>
          <w:iCs/>
          <w:color w:val="FF0000"/>
          <w:szCs w:val="22"/>
        </w:rPr>
        <w:t xml:space="preserve">“ statt. </w:t>
      </w:r>
    </w:p>
    <w:p w14:paraId="670145E8" w14:textId="6ECCBDC1" w:rsidR="00EA5EF9" w:rsidRPr="00EA5EF9" w:rsidRDefault="00EA5EF9" w:rsidP="00EA5EF9">
      <w:pPr>
        <w:ind w:left="1418" w:firstLine="709"/>
        <w:rPr>
          <w:rFonts w:asciiTheme="minorHAnsi" w:hAnsiTheme="minorHAnsi" w:cstheme="minorHAnsi"/>
          <w:i/>
          <w:iCs/>
          <w:color w:val="FF0000"/>
          <w:szCs w:val="22"/>
        </w:rPr>
      </w:pPr>
      <w:r w:rsidRPr="00EA5EF9">
        <w:rPr>
          <w:rFonts w:asciiTheme="minorHAnsi" w:hAnsiTheme="minorHAnsi" w:cstheme="minorHAnsi"/>
          <w:i/>
          <w:iCs/>
          <w:color w:val="FF0000"/>
          <w:szCs w:val="22"/>
        </w:rPr>
        <w:t>(Voraussetzung: Stabile Internetverbindung und Kamera)</w:t>
      </w:r>
    </w:p>
    <w:p w14:paraId="3B3C0C78" w14:textId="080677CF"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4C2A4C89" w14:textId="3F9876E5" w:rsidR="00B37C08" w:rsidRPr="00EA5EF9" w:rsidRDefault="00B37C08" w:rsidP="00B2265B">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3F8C636A" w14:textId="07CEBE11" w:rsidR="00B37C08" w:rsidRPr="00075C6F" w:rsidRDefault="00B37C08" w:rsidP="00B2265B">
      <w:pPr>
        <w:rPr>
          <w:rFonts w:asciiTheme="minorHAnsi" w:hAnsiTheme="minorHAnsi" w:cstheme="minorHAnsi"/>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469F95A7" w14:textId="77777777" w:rsidR="003C3253" w:rsidRPr="006219BF" w:rsidRDefault="003C3253" w:rsidP="003C3253">
      <w:pPr>
        <w:pStyle w:val="FormatvorlageText"/>
      </w:pPr>
      <w:r w:rsidRPr="006219BF">
        <w:t>Grundstrukturen des Rechts der Europäischen Union, Kompetenzen der EU im Medienbereich, Medienfreiheit der EU-Grundrechtecharta, Sekundärrechtsakte im Medienbereich, insbesondere AVMD-Richtlinie</w:t>
      </w:r>
      <w:r>
        <w:t xml:space="preserve"> und andere jüngere</w:t>
      </w:r>
      <w:r w:rsidRPr="006219BF">
        <w:t xml:space="preserve"> Reformen</w:t>
      </w:r>
      <w:r>
        <w:t xml:space="preserve"> im „Digitalen Binnenmarkt“</w:t>
      </w:r>
      <w:r w:rsidRPr="006219BF">
        <w:t>, Urteile der EU-Gerichte und ggf. Querverbindungen zum Recht des Europarates.</w:t>
      </w:r>
      <w:r w:rsidRPr="006219BF">
        <w:tab/>
      </w:r>
    </w:p>
    <w:p w14:paraId="733D1330" w14:textId="77777777" w:rsidR="003C3253" w:rsidRPr="006219BF" w:rsidRDefault="003C3253" w:rsidP="003C3253">
      <w:pPr>
        <w:pStyle w:val="FormatvorlageText"/>
      </w:pPr>
      <w:r w:rsidRPr="006219BF">
        <w:t xml:space="preserve">Als Ergänzung und Vertiefung zum deutschen Medienrecht bietet der Kurs einen Überblick über das „Europäische Medienrecht“. Dazu vermittelt der Kurs die Einflüsse des EU-Rechts auf das nationale Recht und gibt einen Überblick über die wichtigsten Rechtsakte, die direkt oder mittelbar den Rahmen für das nationale Medienrecht prägen. </w:t>
      </w:r>
    </w:p>
    <w:p w14:paraId="09160B62" w14:textId="77777777" w:rsidR="003C3253" w:rsidRPr="006219BF" w:rsidRDefault="003C3253" w:rsidP="003C3253">
      <w:pPr>
        <w:pStyle w:val="FormatvorlageText"/>
      </w:pPr>
      <w:r w:rsidRPr="006219BF">
        <w:t>Im Abschnitt zum EU-Recht wird untersucht, ob eine Regelungskompetenz für die Medien besteht, auf welcher Grundlage der EU- und AEU-Verträge diese beruht und wie die Trennung der Kompetenzbereiche zwischen Union und Mitgliedstaaten zu erfolgen hat. Die mit der EU-Grundrechtecharta eingeführte europäische Medienfreiheit wird gleichfalls behandelt, einschließlich des Zusammenspiels zwischen Grundfreiheiten und Grundrechten. Im Anschluss wird als wichtigstes Beispiel eines Sekundärrechtsakts im Medienbereich die Richtlinie über audiovisuelle Mediendienste (AVMD-RL) vorgestellt. Dabei werden die grundlegenden und aktuellen Urteile des Gerichtshofs der Europäischen Union einbezogen, um die Bedeutung in der Praxis auch für das nationale Medienrecht zu unterstreichen, und Fallbeispiele zu den unterschiedlichen Regelungen angeführt. Die „Vernetzung“ der europäischen Grundlagen mit den unterschiedlichen Kursinhalten des Masterstudiengangs wird durchgängig aufgezeigt.</w:t>
      </w:r>
    </w:p>
    <w:p w14:paraId="3A413BA0" w14:textId="77777777" w:rsidR="00075C6F" w:rsidRPr="00075C6F" w:rsidRDefault="00075C6F">
      <w:pPr>
        <w:spacing w:after="0" w:line="240" w:lineRule="auto"/>
        <w:jc w:val="left"/>
        <w:rPr>
          <w:rFonts w:asciiTheme="minorHAnsi" w:hAnsiTheme="minorHAnsi" w:cstheme="minorHAnsi"/>
        </w:rPr>
      </w:pPr>
      <w:r w:rsidRPr="00075C6F">
        <w:rPr>
          <w:rFonts w:asciiTheme="minorHAnsi" w:hAnsiTheme="minorHAnsi" w:cstheme="minorHAnsi"/>
        </w:rPr>
        <w:br w:type="page"/>
      </w:r>
    </w:p>
    <w:p w14:paraId="582C809A" w14:textId="77777777" w:rsidR="00075C6F" w:rsidRPr="00075C6F" w:rsidRDefault="00075C6F" w:rsidP="00B2265B">
      <w:pPr>
        <w:rPr>
          <w:rFonts w:asciiTheme="minorHAnsi" w:hAnsiTheme="minorHAnsi" w:cstheme="minorHAnsi"/>
        </w:rPr>
      </w:pPr>
    </w:p>
    <w:p w14:paraId="709EDF2E" w14:textId="5B71BD1F"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E82E25">
        <w:rPr>
          <w:rFonts w:asciiTheme="minorHAnsi" w:hAnsiTheme="minorHAnsi" w:cstheme="minorHAnsi"/>
          <w:b/>
          <w:sz w:val="24"/>
          <w:szCs w:val="24"/>
        </w:rPr>
        <w:t>Europäisches Medienrecht</w:t>
      </w:r>
      <w:r w:rsidRPr="00075C6F">
        <w:rPr>
          <w:rFonts w:asciiTheme="minorHAnsi" w:hAnsiTheme="minorHAnsi" w:cstheme="minorHAnsi"/>
          <w:b/>
          <w:sz w:val="24"/>
          <w:szCs w:val="24"/>
        </w:rPr>
        <w:t>“</w:t>
      </w:r>
      <w:r w:rsidR="001A5DEA">
        <w:rPr>
          <w:rFonts w:asciiTheme="minorHAnsi" w:hAnsiTheme="minorHAnsi" w:cstheme="minorHAnsi"/>
          <w:b/>
          <w:sz w:val="24"/>
          <w:szCs w:val="24"/>
        </w:rPr>
        <w:t xml:space="preserve"> </w:t>
      </w:r>
      <w:r w:rsidRPr="00075C6F">
        <w:rPr>
          <w:rFonts w:asciiTheme="minorHAnsi" w:hAnsiTheme="minorHAnsi" w:cstheme="minorHAnsi"/>
          <w:b/>
          <w:sz w:val="24"/>
          <w:szCs w:val="24"/>
        </w:rPr>
        <w:t xml:space="preserve">am </w:t>
      </w:r>
      <w:r w:rsidR="00EA5EF9">
        <w:rPr>
          <w:rFonts w:asciiTheme="minorHAnsi" w:hAnsiTheme="minorHAnsi" w:cstheme="minorHAnsi"/>
          <w:b/>
          <w:sz w:val="24"/>
          <w:szCs w:val="24"/>
        </w:rPr>
        <w:br/>
      </w:r>
      <w:r w:rsidR="00EA5EF9" w:rsidRPr="00EA5EF9">
        <w:rPr>
          <w:rFonts w:asciiTheme="minorHAnsi" w:hAnsiTheme="minorHAnsi" w:cstheme="minorHAnsi"/>
          <w:b/>
          <w:sz w:val="24"/>
          <w:szCs w:val="24"/>
        </w:rPr>
        <w:t>26</w:t>
      </w:r>
      <w:r w:rsidR="008869D5" w:rsidRPr="00EA5EF9">
        <w:rPr>
          <w:rFonts w:asciiTheme="minorHAnsi" w:hAnsiTheme="minorHAnsi" w:cstheme="minorHAnsi"/>
          <w:b/>
          <w:sz w:val="24"/>
          <w:szCs w:val="24"/>
        </w:rPr>
        <w:t xml:space="preserve">. </w:t>
      </w:r>
      <w:r w:rsidR="00EA5EF9" w:rsidRPr="00EA5EF9">
        <w:rPr>
          <w:rFonts w:asciiTheme="minorHAnsi" w:hAnsiTheme="minorHAnsi" w:cstheme="minorHAnsi"/>
          <w:b/>
          <w:sz w:val="24"/>
          <w:szCs w:val="24"/>
        </w:rPr>
        <w:t>Februar</w:t>
      </w:r>
      <w:r w:rsidR="009F24D6" w:rsidRPr="00EA5EF9">
        <w:rPr>
          <w:rFonts w:asciiTheme="minorHAnsi" w:hAnsiTheme="minorHAnsi" w:cstheme="minorHAnsi"/>
          <w:b/>
          <w:sz w:val="24"/>
          <w:szCs w:val="24"/>
        </w:rPr>
        <w:t xml:space="preserve"> </w:t>
      </w:r>
      <w:r w:rsidR="00EA5EF9" w:rsidRPr="00EA5EF9">
        <w:rPr>
          <w:rFonts w:asciiTheme="minorHAnsi" w:hAnsiTheme="minorHAnsi" w:cstheme="minorHAnsi"/>
          <w:b/>
          <w:sz w:val="24"/>
          <w:szCs w:val="24"/>
        </w:rPr>
        <w:t xml:space="preserve">(Präsenz) </w:t>
      </w:r>
      <w:r w:rsidR="00075C6F" w:rsidRPr="00EA5EF9">
        <w:rPr>
          <w:rFonts w:asciiTheme="minorHAnsi" w:hAnsiTheme="minorHAnsi" w:cstheme="minorHAnsi"/>
          <w:b/>
          <w:sz w:val="24"/>
          <w:szCs w:val="24"/>
        </w:rPr>
        <w:t xml:space="preserve">und </w:t>
      </w:r>
      <w:r w:rsidR="00EA5EF9" w:rsidRPr="00EA5EF9">
        <w:rPr>
          <w:rFonts w:asciiTheme="minorHAnsi" w:hAnsiTheme="minorHAnsi" w:cstheme="minorHAnsi"/>
          <w:b/>
          <w:sz w:val="24"/>
          <w:szCs w:val="24"/>
        </w:rPr>
        <w:t>27</w:t>
      </w:r>
      <w:r w:rsidR="00075C6F" w:rsidRPr="00EA5EF9">
        <w:rPr>
          <w:rFonts w:asciiTheme="minorHAnsi" w:hAnsiTheme="minorHAnsi" w:cstheme="minorHAnsi"/>
          <w:b/>
          <w:sz w:val="24"/>
          <w:szCs w:val="24"/>
        </w:rPr>
        <w:t xml:space="preserve">. </w:t>
      </w:r>
      <w:r w:rsidR="00E82E25" w:rsidRPr="00EA5EF9">
        <w:rPr>
          <w:rFonts w:asciiTheme="minorHAnsi" w:hAnsiTheme="minorHAnsi" w:cstheme="minorHAnsi"/>
          <w:b/>
          <w:sz w:val="24"/>
          <w:szCs w:val="24"/>
        </w:rPr>
        <w:t>Februar</w:t>
      </w:r>
      <w:r w:rsidRPr="00EA5EF9">
        <w:rPr>
          <w:rFonts w:asciiTheme="minorHAnsi" w:hAnsiTheme="minorHAnsi" w:cstheme="minorHAnsi"/>
          <w:b/>
          <w:sz w:val="24"/>
          <w:szCs w:val="24"/>
        </w:rPr>
        <w:t xml:space="preserve"> </w:t>
      </w:r>
      <w:r w:rsidR="00306C25" w:rsidRPr="00EA5EF9">
        <w:rPr>
          <w:rFonts w:asciiTheme="minorHAnsi" w:hAnsiTheme="minorHAnsi" w:cstheme="minorHAnsi"/>
          <w:b/>
          <w:sz w:val="24"/>
          <w:szCs w:val="24"/>
        </w:rPr>
        <w:t>202</w:t>
      </w:r>
      <w:r w:rsidR="00EA5EF9" w:rsidRPr="00EA5EF9">
        <w:rPr>
          <w:rFonts w:asciiTheme="minorHAnsi" w:hAnsiTheme="minorHAnsi" w:cstheme="minorHAnsi"/>
          <w:b/>
          <w:sz w:val="24"/>
          <w:szCs w:val="24"/>
        </w:rPr>
        <w:t>7 (Online</w:t>
      </w:r>
      <w:r w:rsidR="00EA5EF9">
        <w:rPr>
          <w:rFonts w:asciiTheme="minorHAnsi" w:hAnsiTheme="minorHAnsi" w:cstheme="minorHAnsi"/>
          <w:b/>
          <w:sz w:val="24"/>
          <w:szCs w:val="24"/>
        </w:rPr>
        <w:t>- Video- Konferenz)</w:t>
      </w:r>
      <w:r w:rsidR="00306C25" w:rsidRPr="00E30BBC">
        <w:rPr>
          <w:rFonts w:asciiTheme="minorHAnsi" w:hAnsiTheme="minorHAnsi" w:cstheme="minorHAnsi"/>
          <w:b/>
          <w:sz w:val="24"/>
          <w:szCs w:val="24"/>
        </w:rPr>
        <w:t xml:space="preserve"> </w:t>
      </w:r>
      <w:r w:rsidRPr="00E30BBC">
        <w:rPr>
          <w:rFonts w:asciiTheme="minorHAnsi" w:hAnsiTheme="minorHAnsi" w:cstheme="minorHAnsi"/>
          <w:b/>
          <w:sz w:val="24"/>
          <w:szCs w:val="24"/>
        </w:rPr>
        <w:t xml:space="preserve">verbindlich </w:t>
      </w:r>
      <w:r w:rsidRPr="00075C6F">
        <w:rPr>
          <w:rFonts w:asciiTheme="minorHAnsi" w:hAnsiTheme="minorHAnsi" w:cstheme="minorHAnsi"/>
          <w:b/>
          <w:sz w:val="24"/>
          <w:szCs w:val="24"/>
        </w:rPr>
        <w:t>an:</w:t>
      </w: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7777777" w:rsidR="00B34BF3" w:rsidRPr="00075C6F" w:rsidRDefault="00B34BF3" w:rsidP="00B2265B">
      <w:pPr>
        <w:rPr>
          <w:rFonts w:asciiTheme="minorHAnsi" w:hAnsiTheme="minorHAnsi" w:cstheme="minorHAnsi"/>
          <w:sz w:val="24"/>
          <w:szCs w:val="24"/>
        </w:rPr>
      </w:pPr>
    </w:p>
    <w:p w14:paraId="1703261B" w14:textId="6ED99BD1" w:rsidR="00B37C08" w:rsidRPr="00075C6F" w:rsidRDefault="00B37C08"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CACDCD0"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3E9FFF6A" w14:textId="1B16560F" w:rsidR="00B37C08" w:rsidRPr="00075C6F" w:rsidRDefault="00B37C08" w:rsidP="00B2265B">
      <w:pPr>
        <w:rPr>
          <w:rFonts w:asciiTheme="minorHAnsi" w:hAnsiTheme="minorHAnsi" w:cstheme="minorHAnsi"/>
          <w:sz w:val="24"/>
          <w:szCs w:val="24"/>
        </w:rPr>
      </w:pPr>
    </w:p>
    <w:p w14:paraId="42F03B0A" w14:textId="4410EE83"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440212">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AEB0" w14:textId="77777777" w:rsidR="000145DE" w:rsidRDefault="000145DE">
      <w:r>
        <w:separator/>
      </w:r>
    </w:p>
  </w:endnote>
  <w:endnote w:type="continuationSeparator" w:id="0">
    <w:p w14:paraId="5F114FF0" w14:textId="77777777" w:rsidR="000145DE" w:rsidRDefault="0001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2A3DBB7A" w:rsidR="00F80BBF" w:rsidRDefault="00075C6F">
    <w:pPr>
      <w:pStyle w:val="Fuzeile"/>
      <w:tabs>
        <w:tab w:val="center" w:pos="4536"/>
        <w:tab w:val="right" w:pos="9072"/>
      </w:tabs>
      <w:spacing w:after="0" w:line="240" w:lineRule="auto"/>
      <w:rPr>
        <w:sz w:val="16"/>
      </w:rPr>
    </w:pPr>
    <w:r>
      <w:rPr>
        <w:sz w:val="16"/>
      </w:rPr>
      <w:t>Wintersemester 202</w:t>
    </w:r>
    <w:r w:rsidR="003C3253">
      <w:rPr>
        <w:sz w:val="16"/>
      </w:rPr>
      <w:t>6</w:t>
    </w:r>
    <w:r>
      <w:rPr>
        <w:sz w:val="16"/>
      </w:rPr>
      <w:t>/2</w:t>
    </w:r>
    <w:r w:rsidR="003C3253">
      <w:rPr>
        <w:sz w:val="16"/>
      </w:rPr>
      <w:t>7</w:t>
    </w:r>
    <w:r w:rsidR="00F80BBF">
      <w:rPr>
        <w:sz w:val="16"/>
      </w:rPr>
      <w:tab/>
    </w:r>
    <w:r>
      <w:rPr>
        <w:sz w:val="16"/>
      </w:rPr>
      <w:tab/>
      <w:t>Jakob-</w:t>
    </w:r>
    <w:proofErr w:type="spellStart"/>
    <w:r>
      <w:rPr>
        <w:sz w:val="16"/>
      </w:rPr>
      <w:t>Welder</w:t>
    </w:r>
    <w:proofErr w:type="spellEnd"/>
    <w:r>
      <w:rPr>
        <w:sz w:val="16"/>
      </w:rPr>
      <w:t>-Weg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AA2A" w14:textId="77777777" w:rsidR="000145DE" w:rsidRDefault="000145DE">
      <w:r>
        <w:separator/>
      </w:r>
    </w:p>
  </w:footnote>
  <w:footnote w:type="continuationSeparator" w:id="0">
    <w:p w14:paraId="170E3425" w14:textId="77777777" w:rsidR="000145DE" w:rsidRDefault="0001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4"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5"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6"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777988333">
    <w:abstractNumId w:val="9"/>
  </w:num>
  <w:num w:numId="2" w16cid:durableId="2118282105">
    <w:abstractNumId w:val="7"/>
  </w:num>
  <w:num w:numId="3" w16cid:durableId="610550129">
    <w:abstractNumId w:val="6"/>
  </w:num>
  <w:num w:numId="4" w16cid:durableId="1922983190">
    <w:abstractNumId w:val="5"/>
  </w:num>
  <w:num w:numId="5" w16cid:durableId="741490039">
    <w:abstractNumId w:val="4"/>
  </w:num>
  <w:num w:numId="6" w16cid:durableId="2109812763">
    <w:abstractNumId w:val="15"/>
  </w:num>
  <w:num w:numId="7" w16cid:durableId="1544095562">
    <w:abstractNumId w:val="13"/>
  </w:num>
  <w:num w:numId="8" w16cid:durableId="991175427">
    <w:abstractNumId w:val="16"/>
  </w:num>
  <w:num w:numId="9" w16cid:durableId="1280995532">
    <w:abstractNumId w:val="8"/>
  </w:num>
  <w:num w:numId="10" w16cid:durableId="1876849650">
    <w:abstractNumId w:val="3"/>
  </w:num>
  <w:num w:numId="11" w16cid:durableId="731927704">
    <w:abstractNumId w:val="2"/>
  </w:num>
  <w:num w:numId="12" w16cid:durableId="1578518843">
    <w:abstractNumId w:val="1"/>
  </w:num>
  <w:num w:numId="13" w16cid:durableId="2079666722">
    <w:abstractNumId w:val="0"/>
  </w:num>
  <w:num w:numId="14" w16cid:durableId="1426151296">
    <w:abstractNumId w:val="12"/>
  </w:num>
  <w:num w:numId="15" w16cid:durableId="916399620">
    <w:abstractNumId w:val="11"/>
  </w:num>
  <w:num w:numId="16" w16cid:durableId="828862393">
    <w:abstractNumId w:val="16"/>
  </w:num>
  <w:num w:numId="17" w16cid:durableId="746656808">
    <w:abstractNumId w:val="16"/>
  </w:num>
  <w:num w:numId="18" w16cid:durableId="1438983922">
    <w:abstractNumId w:val="16"/>
  </w:num>
  <w:num w:numId="19" w16cid:durableId="1398167319">
    <w:abstractNumId w:val="16"/>
  </w:num>
  <w:num w:numId="20" w16cid:durableId="1384598679">
    <w:abstractNumId w:val="16"/>
  </w:num>
  <w:num w:numId="21" w16cid:durableId="735471448">
    <w:abstractNumId w:val="16"/>
  </w:num>
  <w:num w:numId="22" w16cid:durableId="1378235190">
    <w:abstractNumId w:val="16"/>
  </w:num>
  <w:num w:numId="23" w16cid:durableId="382408922">
    <w:abstractNumId w:val="16"/>
  </w:num>
  <w:num w:numId="24" w16cid:durableId="2074422881">
    <w:abstractNumId w:val="10"/>
  </w:num>
  <w:num w:numId="25" w16cid:durableId="45163289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22855"/>
    <w:rsid w:val="00037F10"/>
    <w:rsid w:val="000452FD"/>
    <w:rsid w:val="00075C6F"/>
    <w:rsid w:val="00096399"/>
    <w:rsid w:val="00163D72"/>
    <w:rsid w:val="0017490C"/>
    <w:rsid w:val="001761CB"/>
    <w:rsid w:val="001A5DEA"/>
    <w:rsid w:val="001B2015"/>
    <w:rsid w:val="00235B07"/>
    <w:rsid w:val="00240BC2"/>
    <w:rsid w:val="00247BCD"/>
    <w:rsid w:val="002871BF"/>
    <w:rsid w:val="002A09E9"/>
    <w:rsid w:val="002E3D63"/>
    <w:rsid w:val="002E67CF"/>
    <w:rsid w:val="00306C25"/>
    <w:rsid w:val="00333476"/>
    <w:rsid w:val="003A5ABE"/>
    <w:rsid w:val="003A6B0A"/>
    <w:rsid w:val="003B40A1"/>
    <w:rsid w:val="003C3253"/>
    <w:rsid w:val="003E5699"/>
    <w:rsid w:val="003F5375"/>
    <w:rsid w:val="00440212"/>
    <w:rsid w:val="004475BB"/>
    <w:rsid w:val="004B3F8A"/>
    <w:rsid w:val="004D2385"/>
    <w:rsid w:val="00525325"/>
    <w:rsid w:val="005515F3"/>
    <w:rsid w:val="00557168"/>
    <w:rsid w:val="005B687D"/>
    <w:rsid w:val="005F7CDE"/>
    <w:rsid w:val="00615829"/>
    <w:rsid w:val="006521B0"/>
    <w:rsid w:val="0067045D"/>
    <w:rsid w:val="006B2877"/>
    <w:rsid w:val="0072356D"/>
    <w:rsid w:val="00724624"/>
    <w:rsid w:val="0073240D"/>
    <w:rsid w:val="007326CF"/>
    <w:rsid w:val="007356B0"/>
    <w:rsid w:val="00737F12"/>
    <w:rsid w:val="007552F7"/>
    <w:rsid w:val="007A443D"/>
    <w:rsid w:val="007B6BF6"/>
    <w:rsid w:val="007D0CD2"/>
    <w:rsid w:val="008869D5"/>
    <w:rsid w:val="00897F61"/>
    <w:rsid w:val="008C3E10"/>
    <w:rsid w:val="00901F90"/>
    <w:rsid w:val="00903B1A"/>
    <w:rsid w:val="0092737C"/>
    <w:rsid w:val="0092781C"/>
    <w:rsid w:val="009600B8"/>
    <w:rsid w:val="00974EDB"/>
    <w:rsid w:val="009F24D6"/>
    <w:rsid w:val="00AA1509"/>
    <w:rsid w:val="00AB3425"/>
    <w:rsid w:val="00AC1672"/>
    <w:rsid w:val="00AC3525"/>
    <w:rsid w:val="00AD6F12"/>
    <w:rsid w:val="00B2265B"/>
    <w:rsid w:val="00B34BF3"/>
    <w:rsid w:val="00B37C08"/>
    <w:rsid w:val="00B709CE"/>
    <w:rsid w:val="00C110A7"/>
    <w:rsid w:val="00C156A1"/>
    <w:rsid w:val="00C2771E"/>
    <w:rsid w:val="00C30DAD"/>
    <w:rsid w:val="00C359B5"/>
    <w:rsid w:val="00C473AF"/>
    <w:rsid w:val="00C53DC0"/>
    <w:rsid w:val="00C65066"/>
    <w:rsid w:val="00C81AA8"/>
    <w:rsid w:val="00C94643"/>
    <w:rsid w:val="00CF5918"/>
    <w:rsid w:val="00D27437"/>
    <w:rsid w:val="00D33737"/>
    <w:rsid w:val="00D62E10"/>
    <w:rsid w:val="00D71473"/>
    <w:rsid w:val="00DD228D"/>
    <w:rsid w:val="00E11BDE"/>
    <w:rsid w:val="00E25496"/>
    <w:rsid w:val="00E30BBC"/>
    <w:rsid w:val="00E73E2D"/>
    <w:rsid w:val="00E82E25"/>
    <w:rsid w:val="00EA5EF9"/>
    <w:rsid w:val="00ED48BA"/>
    <w:rsid w:val="00EE6DF2"/>
    <w:rsid w:val="00F02401"/>
    <w:rsid w:val="00F167CB"/>
    <w:rsid w:val="00F80BBF"/>
    <w:rsid w:val="00F92E15"/>
    <w:rsid w:val="00FA08E3"/>
    <w:rsid w:val="00FA1297"/>
    <w:rsid w:val="00FC52F0"/>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332</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2022-23_Medienarbeitsrecht_FB Anmeldung</vt:lpstr>
    </vt:vector>
  </TitlesOfParts>
  <Company>mainzer medieninstitut</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Europäisches Medienrecht_FB Anmeldung</dc:title>
  <dc:creator>M.D.Cole</dc:creator>
  <cp:lastModifiedBy>Stamm, Hannah</cp:lastModifiedBy>
  <cp:revision>4</cp:revision>
  <cp:lastPrinted>2023-01-19T11:01:00Z</cp:lastPrinted>
  <dcterms:created xsi:type="dcterms:W3CDTF">2026-10-06T10:57:00Z</dcterms:created>
  <dcterms:modified xsi:type="dcterms:W3CDTF">2026-10-21T08:53:00Z</dcterms:modified>
</cp:coreProperties>
</file>